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D8" w:rsidRDefault="00834DD8" w:rsidP="00834DD8">
      <w:pPr>
        <w:pStyle w:val="Heading1"/>
      </w:pPr>
      <w:bookmarkStart w:id="0" w:name="_Toc145424782"/>
      <w:r>
        <w:t>Annex U:  Test, Training, and Exercise (TT&amp;E) Program</w:t>
      </w:r>
      <w:bookmarkEnd w:id="0"/>
    </w:p>
    <w:p w:rsidR="00834DD8" w:rsidRDefault="00834DD8" w:rsidP="00834DD8">
      <w:pPr>
        <w:pBdr>
          <w:top w:val="nil"/>
          <w:left w:val="nil"/>
          <w:bottom w:val="nil"/>
          <w:right w:val="nil"/>
          <w:between w:val="nil"/>
        </w:pBdr>
        <w:spacing w:after="120"/>
        <w:rPr>
          <w:color w:val="000000"/>
        </w:rPr>
      </w:pPr>
      <w:r>
        <w:rPr>
          <w:color w:val="000000"/>
        </w:rPr>
        <w:t xml:space="preserve">An effective TT&amp;E program is necessary for organizations to prepare and validate emergency management plans and programs, to verify the organization’s ability to perform its critical functions during a change in normal operating conditions.  The TT&amp;E of capabilities is essential to demonstrating, assessing, and improving an organization’s ability to execute its mission, and the plans and procedures designed to continue it.  </w:t>
      </w:r>
    </w:p>
    <w:p w:rsidR="00834DD8" w:rsidRDefault="00834DD8" w:rsidP="00834DD8">
      <w:pPr>
        <w:pBdr>
          <w:top w:val="nil"/>
          <w:left w:val="nil"/>
          <w:bottom w:val="nil"/>
          <w:right w:val="nil"/>
          <w:between w:val="nil"/>
        </w:pBdr>
        <w:spacing w:after="120"/>
        <w:rPr>
          <w:color w:val="000000"/>
        </w:rPr>
      </w:pPr>
      <w:r>
        <w:rPr>
          <w:color w:val="000000"/>
        </w:rPr>
        <w:t>Lessons learned from TT&amp;E activities will be used to modify/update plans and procedures, to ensure the safety of patients and personnel, and then retested during subsequent TT&amp;E activities.</w:t>
      </w:r>
    </w:p>
    <w:p w:rsidR="00834DD8" w:rsidRDefault="00834DD8" w:rsidP="00834DD8">
      <w:pPr>
        <w:rPr>
          <w:sz w:val="26"/>
          <w:szCs w:val="26"/>
          <w:u w:val="single"/>
        </w:rPr>
      </w:pPr>
      <w:r>
        <w:rPr>
          <w:b/>
          <w:sz w:val="26"/>
          <w:szCs w:val="26"/>
          <w:u w:val="single"/>
        </w:rPr>
        <w:t>Elements of the TT&amp;E Program</w:t>
      </w:r>
    </w:p>
    <w:p w:rsidR="00834DD8" w:rsidRDefault="00834DD8" w:rsidP="00834DD8">
      <w:pPr>
        <w:numPr>
          <w:ilvl w:val="0"/>
          <w:numId w:val="1"/>
        </w:numPr>
        <w:pBdr>
          <w:top w:val="nil"/>
          <w:left w:val="nil"/>
          <w:bottom w:val="nil"/>
          <w:right w:val="nil"/>
          <w:between w:val="nil"/>
        </w:pBdr>
        <w:spacing w:after="120"/>
        <w:rPr>
          <w:color w:val="000000"/>
        </w:rPr>
      </w:pPr>
      <w:r>
        <w:rPr>
          <w:b/>
          <w:color w:val="000000"/>
        </w:rPr>
        <w:t>Tests</w:t>
      </w:r>
      <w:r>
        <w:rPr>
          <w:color w:val="000000"/>
        </w:rPr>
        <w:t>:  Demonstrates the correct operation of all equipment, procedures, processes, and systems that support an organization’s infrastructure.  This ensures that resources and procedures are kept in a constant state of readiness.  Testing an organization’s policies, plans, and procedures cultivates better organizational knowledge, identifies gaps in coverage, and validates existing plans and programs.</w:t>
      </w:r>
    </w:p>
    <w:p w:rsidR="00834DD8" w:rsidRDefault="00834DD8" w:rsidP="00834DD8">
      <w:pPr>
        <w:pBdr>
          <w:top w:val="nil"/>
          <w:left w:val="nil"/>
          <w:bottom w:val="nil"/>
          <w:right w:val="nil"/>
          <w:between w:val="nil"/>
        </w:pBdr>
        <w:spacing w:after="0"/>
        <w:ind w:left="720"/>
        <w:rPr>
          <w:b/>
        </w:rPr>
      </w:pPr>
    </w:p>
    <w:p w:rsidR="00834DD8" w:rsidRDefault="00834DD8" w:rsidP="00834DD8">
      <w:pPr>
        <w:numPr>
          <w:ilvl w:val="0"/>
          <w:numId w:val="1"/>
        </w:numPr>
        <w:pBdr>
          <w:top w:val="nil"/>
          <w:left w:val="nil"/>
          <w:bottom w:val="nil"/>
          <w:right w:val="nil"/>
          <w:between w:val="nil"/>
        </w:pBdr>
        <w:spacing w:after="0"/>
        <w:rPr>
          <w:color w:val="000000"/>
        </w:rPr>
      </w:pPr>
      <w:r>
        <w:rPr>
          <w:b/>
          <w:color w:val="000000"/>
        </w:rPr>
        <w:t xml:space="preserve">Training:  </w:t>
      </w:r>
      <w:r>
        <w:rPr>
          <w:color w:val="000000"/>
        </w:rPr>
        <w:t>Familiarizes personnel with their roles and responsibilities to support the performance of an organization’s emergency operations.  Training results in a better understanding of an organization’s resilience program, processes, and procedures.</w:t>
      </w:r>
    </w:p>
    <w:p w:rsidR="00834DD8" w:rsidRDefault="00834DD8" w:rsidP="00834DD8">
      <w:pPr>
        <w:pBdr>
          <w:top w:val="nil"/>
          <w:left w:val="nil"/>
          <w:bottom w:val="nil"/>
          <w:right w:val="nil"/>
          <w:between w:val="nil"/>
        </w:pBdr>
        <w:spacing w:after="120"/>
        <w:ind w:left="720"/>
        <w:rPr>
          <w:b/>
        </w:rPr>
      </w:pPr>
    </w:p>
    <w:p w:rsidR="00834DD8" w:rsidRDefault="00834DD8" w:rsidP="00834DD8">
      <w:pPr>
        <w:numPr>
          <w:ilvl w:val="0"/>
          <w:numId w:val="1"/>
        </w:numPr>
        <w:pBdr>
          <w:top w:val="nil"/>
          <w:left w:val="nil"/>
          <w:bottom w:val="nil"/>
          <w:right w:val="nil"/>
          <w:between w:val="nil"/>
        </w:pBdr>
        <w:spacing w:after="120"/>
        <w:rPr>
          <w:color w:val="000000"/>
        </w:rPr>
      </w:pPr>
      <w:r>
        <w:rPr>
          <w:b/>
          <w:color w:val="000000"/>
        </w:rPr>
        <w:t xml:space="preserve">Exercises:  </w:t>
      </w:r>
      <w:r>
        <w:rPr>
          <w:color w:val="000000"/>
        </w:rPr>
        <w:t xml:space="preserve">An exercise is an instrument to train for, assess, practice, and improve capabilities in a risk-free environment.  Exercises can be used for testing and validating policies, plans, procedures, training, equipment, and interagency agreements; clarifying and training personnel in roles and responsibilities; improving coordination and communications; improving individual performance; identifying gaps in resources; and identifying opportunities for improvement.  </w:t>
      </w:r>
    </w:p>
    <w:p w:rsidR="00834DD8" w:rsidRDefault="00834DD8" w:rsidP="00834DD8">
      <w:pPr>
        <w:pBdr>
          <w:top w:val="nil"/>
          <w:left w:val="nil"/>
          <w:bottom w:val="nil"/>
          <w:right w:val="nil"/>
          <w:between w:val="nil"/>
        </w:pBdr>
        <w:spacing w:line="276" w:lineRule="auto"/>
        <w:rPr>
          <w:color w:val="000000"/>
          <w:u w:val="single"/>
        </w:rPr>
      </w:pPr>
      <w:r>
        <w:rPr>
          <w:b/>
          <w:color w:val="000000"/>
          <w:u w:val="single"/>
        </w:rPr>
        <w:t>Multi-Year Training &amp; Exercise Plan (MYTEP)</w:t>
      </w:r>
    </w:p>
    <w:p w:rsidR="00834DD8" w:rsidRDefault="00834DD8" w:rsidP="00834DD8">
      <w:r>
        <w:t xml:space="preserve">Municipal organizations should develop a multi-year plan for their training and exercise activities, to ensure that they aren’t overburdening their staff.  Many required activities can be done through coordination with CCEMA, and accomplished through partnerships with other local organizations.  All TT&amp;E activities will be documented, to include the type of training or exercise to be conducted, the anticipated date of each activity, the audience for the activity, and which organization will be the lead for the activity.  </w:t>
      </w:r>
    </w:p>
    <w:p w:rsidR="00834DD8" w:rsidRDefault="00834DD8" w:rsidP="00834DD8">
      <w:pPr>
        <w:pBdr>
          <w:top w:val="nil"/>
          <w:left w:val="nil"/>
          <w:bottom w:val="nil"/>
          <w:right w:val="nil"/>
          <w:between w:val="nil"/>
        </w:pBdr>
        <w:spacing w:line="276" w:lineRule="auto"/>
        <w:rPr>
          <w:color w:val="000000"/>
          <w:u w:val="single"/>
        </w:rPr>
      </w:pPr>
      <w:r>
        <w:rPr>
          <w:b/>
          <w:color w:val="000000"/>
          <w:u w:val="single"/>
        </w:rPr>
        <w:t>Lessons Learned and Corrective Actions</w:t>
      </w:r>
    </w:p>
    <w:p w:rsidR="00834DD8" w:rsidRDefault="00834DD8" w:rsidP="00834DD8">
      <w:r>
        <w:t xml:space="preserve">All TT&amp;E activities will be documented, to include the type of training conducted, the date of each training session, those completing the training, and by whom the training was given.  </w:t>
      </w:r>
    </w:p>
    <w:p w:rsidR="00834DD8" w:rsidRDefault="00834DD8" w:rsidP="00834DD8">
      <w:pPr>
        <w:rPr>
          <w:u w:val="single"/>
        </w:rPr>
      </w:pPr>
      <w:r>
        <w:rPr>
          <w:u w:val="single"/>
        </w:rPr>
        <w:t>After Action Report (AAR)</w:t>
      </w:r>
    </w:p>
    <w:p w:rsidR="00834DD8" w:rsidRDefault="00834DD8" w:rsidP="00834DD8">
      <w:r>
        <w:lastRenderedPageBreak/>
        <w:t>The purpose of an AAR is to document the significant outcomes, strengths, and areas of improvement identified through the conduct of real-world or exercise scenarios.  This analysis also helps to identify gaps in current policies, plans, and procedures so that targeted corrective actions can be developed to build on strengths and to address areas for improvement.</w:t>
      </w:r>
    </w:p>
    <w:p w:rsidR="00834DD8" w:rsidRDefault="00834DD8" w:rsidP="00834DD8">
      <w:pPr>
        <w:rPr>
          <w:u w:val="single"/>
        </w:rPr>
      </w:pPr>
      <w:r>
        <w:rPr>
          <w:u w:val="single"/>
        </w:rPr>
        <w:t>Lessons Learned Program</w:t>
      </w:r>
    </w:p>
    <w:p w:rsidR="00834DD8" w:rsidRDefault="00834DD8" w:rsidP="00834DD8">
      <w:r>
        <w:t>The lessons learned programs are used to incorporate and track lessons learned from training, drills, and actual incidents. The goal is to ensure that updates are made to plans and procedures based upon things observed and/or encountered in real-world or training venues.</w:t>
      </w:r>
    </w:p>
    <w:p w:rsidR="00834DD8" w:rsidRDefault="00834DD8" w:rsidP="00834DD8">
      <w:pPr>
        <w:rPr>
          <w:u w:val="single"/>
        </w:rPr>
      </w:pPr>
      <w:r>
        <w:rPr>
          <w:u w:val="single"/>
        </w:rPr>
        <w:t>Corrective Action Program</w:t>
      </w:r>
    </w:p>
    <w:p w:rsidR="00834DD8" w:rsidRDefault="00834DD8" w:rsidP="00834DD8">
      <w:r>
        <w:t>The Corrective Action Program (CAP) assists in the documenting, prioritizing, and resourcing of programmatic and procedural issues that are identified throughout the assessment process.  After an assessment of an exercise or actual incident, a corrective action plan addressing the issue is developed within 30 working days upon receipt of the final report.  A timeline is developed to complete the corrective action.  Corrective actions addressing procedure revisions or training of personnel should be completed before the next self-assessment of the program.</w:t>
      </w:r>
    </w:p>
    <w:p w:rsidR="00834DD8" w:rsidRDefault="00834DD8" w:rsidP="00834DD8">
      <w:pPr>
        <w:rPr>
          <w:u w:val="single"/>
        </w:rPr>
      </w:pPr>
      <w:r>
        <w:rPr>
          <w:u w:val="single"/>
        </w:rPr>
        <w:t>Documentation</w:t>
      </w:r>
    </w:p>
    <w:p w:rsidR="00834DD8" w:rsidRDefault="00834DD8" w:rsidP="00834DD8">
      <w:r>
        <w:t xml:space="preserve">All real-world incidents and TT&amp;E events will be documented using the Quick Look Report (QLR) template developed and distributed by Cumberland County Emergency Management Agency.  This QLR will include: </w:t>
      </w:r>
    </w:p>
    <w:p w:rsidR="00834DD8" w:rsidRDefault="00834DD8" w:rsidP="00834DD8">
      <w:pPr>
        <w:numPr>
          <w:ilvl w:val="0"/>
          <w:numId w:val="1"/>
        </w:numPr>
        <w:pBdr>
          <w:top w:val="nil"/>
          <w:left w:val="nil"/>
          <w:bottom w:val="nil"/>
          <w:right w:val="nil"/>
          <w:between w:val="nil"/>
        </w:pBdr>
        <w:spacing w:after="120"/>
        <w:rPr>
          <w:color w:val="000000"/>
        </w:rPr>
      </w:pPr>
      <w:r>
        <w:rPr>
          <w:color w:val="000000"/>
        </w:rPr>
        <w:t>Date/time and details of the incident</w:t>
      </w:r>
    </w:p>
    <w:p w:rsidR="00834DD8" w:rsidRDefault="00834DD8" w:rsidP="00834DD8">
      <w:pPr>
        <w:numPr>
          <w:ilvl w:val="0"/>
          <w:numId w:val="1"/>
        </w:numPr>
        <w:pBdr>
          <w:top w:val="nil"/>
          <w:left w:val="nil"/>
          <w:bottom w:val="nil"/>
          <w:right w:val="nil"/>
          <w:between w:val="nil"/>
        </w:pBdr>
        <w:spacing w:after="120"/>
        <w:rPr>
          <w:color w:val="000000"/>
        </w:rPr>
      </w:pPr>
      <w:r>
        <w:rPr>
          <w:color w:val="000000"/>
        </w:rPr>
        <w:t>Organizations/personnel who participated/responded</w:t>
      </w:r>
    </w:p>
    <w:p w:rsidR="00834DD8" w:rsidRDefault="00834DD8" w:rsidP="00834DD8">
      <w:pPr>
        <w:numPr>
          <w:ilvl w:val="0"/>
          <w:numId w:val="1"/>
        </w:numPr>
        <w:pBdr>
          <w:top w:val="nil"/>
          <w:left w:val="nil"/>
          <w:bottom w:val="nil"/>
          <w:right w:val="nil"/>
          <w:between w:val="nil"/>
        </w:pBdr>
        <w:spacing w:after="120"/>
        <w:rPr>
          <w:color w:val="000000"/>
        </w:rPr>
      </w:pPr>
      <w:r>
        <w:rPr>
          <w:color w:val="000000"/>
        </w:rPr>
        <w:t>Strengths or positive aspects of response</w:t>
      </w:r>
    </w:p>
    <w:p w:rsidR="00834DD8" w:rsidRDefault="00834DD8" w:rsidP="00834DD8">
      <w:pPr>
        <w:numPr>
          <w:ilvl w:val="0"/>
          <w:numId w:val="1"/>
        </w:numPr>
        <w:pBdr>
          <w:top w:val="nil"/>
          <w:left w:val="nil"/>
          <w:bottom w:val="nil"/>
          <w:right w:val="nil"/>
          <w:between w:val="nil"/>
        </w:pBdr>
        <w:spacing w:after="120"/>
        <w:rPr>
          <w:color w:val="000000"/>
        </w:rPr>
      </w:pPr>
      <w:r>
        <w:rPr>
          <w:color w:val="000000"/>
        </w:rPr>
        <w:t>Identification of deficiencies and opportunities for improvement</w:t>
      </w:r>
    </w:p>
    <w:p w:rsidR="00834DD8" w:rsidRDefault="00834DD8" w:rsidP="00834DD8">
      <w:pPr>
        <w:numPr>
          <w:ilvl w:val="0"/>
          <w:numId w:val="1"/>
        </w:numPr>
        <w:pBdr>
          <w:top w:val="nil"/>
          <w:left w:val="nil"/>
          <w:bottom w:val="nil"/>
          <w:right w:val="nil"/>
          <w:between w:val="nil"/>
        </w:pBdr>
        <w:spacing w:after="120"/>
        <w:rPr>
          <w:color w:val="000000"/>
        </w:rPr>
      </w:pPr>
      <w:r>
        <w:rPr>
          <w:color w:val="000000"/>
        </w:rPr>
        <w:t>Estimated time for remediation.</w:t>
      </w:r>
    </w:p>
    <w:p w:rsidR="0024471D" w:rsidRDefault="00834DD8">
      <w:bookmarkStart w:id="1" w:name="_GoBack"/>
      <w:bookmarkEnd w:id="1"/>
    </w:p>
    <w:sectPr w:rsidR="00244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96E45"/>
    <w:multiLevelType w:val="multilevel"/>
    <w:tmpl w:val="15E2ED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2C"/>
    <w:rsid w:val="00450566"/>
    <w:rsid w:val="00834DD8"/>
    <w:rsid w:val="00F6347F"/>
    <w:rsid w:val="00FD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10C35-FDE9-4A54-BCDD-FC259AC6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4DD8"/>
    <w:pPr>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4DD8"/>
    <w:pPr>
      <w:spacing w:before="240" w:after="60"/>
      <w:ind w:left="36" w:firstLine="576"/>
      <w:jc w:val="center"/>
      <w:outlineLvl w:val="0"/>
    </w:pPr>
    <w:rPr>
      <w:rFonts w:ascii="Calibri" w:eastAsia="Calibri" w:hAnsi="Calibri" w:cs="Calibri"/>
      <w:b/>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D8"/>
    <w:rPr>
      <w:rFonts w:ascii="Calibri" w:eastAsia="Calibri" w:hAnsi="Calibri" w:cs="Calibri"/>
      <w:b/>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Selberg,Philip</dc:creator>
  <cp:keywords/>
  <dc:description/>
  <cp:lastModifiedBy>Selberg,Philip</cp:lastModifiedBy>
  <cp:revision>2</cp:revision>
  <dcterms:created xsi:type="dcterms:W3CDTF">2023-09-12T19:57:00Z</dcterms:created>
  <dcterms:modified xsi:type="dcterms:W3CDTF">2023-09-12T19:57:00Z</dcterms:modified>
</cp:coreProperties>
</file>